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7_Priest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Receiving Christ's Intercession and Praying for Others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lesson's main relationship picture?</w:t>
      </w:r>
    </w:p>
    <w:p>
      <w:pPr>
        <w:spacing w:after="0"/>
        <w:ind w:left="432"/>
      </w:pPr>
      <w:r>
        <w:t>A. Priest - People</w:t>
      </w:r>
    </w:p>
    <w:p>
      <w:pPr>
        <w:spacing w:after="0"/>
        <w:ind w:left="432"/>
      </w:pPr>
      <w:r>
        <w:t>B. Vine - Branches</w:t>
      </w:r>
    </w:p>
    <w:p>
      <w:pPr>
        <w:spacing w:after="0"/>
        <w:ind w:left="432"/>
      </w:pPr>
      <w:r>
        <w:t>C. Teacher - Disciple</w:t>
      </w:r>
    </w:p>
    <w:p>
      <w:pPr>
        <w:spacing w:after="0"/>
        <w:ind w:left="432"/>
      </w:pPr>
      <w:r>
        <w:t>D. Master - Servant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is the basic role of a priest?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 priest mediates or stands between God and people.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Romans 8:34, what does Christ do for us?</w:t>
      </w:r>
    </w:p>
    <w:p>
      <w:pPr>
        <w:spacing w:after="0"/>
        <w:ind w:left="432"/>
      </w:pPr>
      <w:r>
        <w:t>A. Intercedes for us</w:t>
      </w:r>
    </w:p>
    <w:p>
      <w:pPr>
        <w:spacing w:after="0"/>
        <w:ind w:left="432"/>
      </w:pPr>
      <w:r>
        <w:t>B. Ignores our weakness</w:t>
      </w:r>
    </w:p>
    <w:p>
      <w:pPr>
        <w:spacing w:after="0"/>
        <w:ind w:left="432"/>
      </w:pPr>
      <w:r>
        <w:t>C. Avoids the Father</w:t>
      </w:r>
    </w:p>
    <w:p>
      <w:pPr>
        <w:spacing w:after="0"/>
        <w:ind w:left="432"/>
      </w:pPr>
      <w:r>
        <w:t>D. Ends prayer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1 Peter 2 describes believers as a holy _____.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priesthood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Isaiah 53:12 show Christ's priestly work?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It says He bore sin and interceded for transgressors.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qualities recommended for interceders.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 clean, be confident, and be compassionate.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should a priestly believer do for others?</w:t>
      </w:r>
    </w:p>
    <w:p>
      <w:pPr>
        <w:spacing w:after="0"/>
        <w:ind w:left="432"/>
      </w:pPr>
      <w:r>
        <w:t>A. Care and pray for them</w:t>
      </w:r>
    </w:p>
    <w:p>
      <w:pPr>
        <w:spacing w:after="0"/>
        <w:ind w:left="432"/>
      </w:pPr>
      <w:r>
        <w:t>B. Avoid their needs</w:t>
      </w:r>
    </w:p>
    <w:p>
      <w:pPr>
        <w:spacing w:after="0"/>
        <w:ind w:left="432"/>
      </w:pPr>
      <w:r>
        <w:t>C. Control their choices</w:t>
      </w:r>
    </w:p>
    <w:p>
      <w:pPr>
        <w:spacing w:after="0"/>
        <w:ind w:left="432"/>
      </w:pPr>
      <w:r>
        <w:t>D. Boast in personal status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List one need around you that you should pray for.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identify a real need.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1 Peter 2:9-10.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does relying on Christ make believers more secure?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Christ died, rose, and intercedes for them before God.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What causes believers to give up on prayer, and how can this lesson encourage them?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mention discouragement, delay, unbelief, or distraction; Christ's intercession encourages perseverance.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What step can you take to develop an evangelism lifestyle?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Review testimony, practice gospel explanation, pray for opportunity, share with one person, and report back.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God showed compassion by sending Christ to die on the cross for us.</w:t>
      </w:r>
    </w:p>
    <w:p>
      <w:pPr>
        <w:pStyle w:val="ListBullet"/>
      </w:pPr>
      <w:r>
        <w:t>The more we trust Christ, the more secure we become.</w:t>
      </w:r>
    </w:p>
    <w:p>
      <w:pPr>
        <w:pStyle w:val="ListBullet"/>
      </w:pPr>
      <w:r>
        <w:t>God wants us to represent Him by caring for the needy and praying for them.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07 - Priest-People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RD07 Priest-People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