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4_King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Living Loyally Under the Rule of King Jesus</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King, His people enter His kingdom by faith and live loyally under His commands.</w:t>
            </w:r>
          </w:p>
          <w:p>
            <w:r>
              <w:rPr>
                <w:b/>
                <w:i w:val="0"/>
                <w:color w:val="1F4E79"/>
              </w:rPr>
              <w:t xml:space="preserve">Paragraph summary: </w:t>
            </w:r>
            <w:r>
              <w:t>The King-Kingdom lesson teaches that Christ rules over a kingdom not of this world. Believers are delivered from darkness into the kingdom of God's beloved Son and now live according to His commands rather than personal preference. As members of His kingdom, Christians join His mission, resist evil, worship with joy and fear, and order their lives around the will of the King.</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King - Kingdom</w:t>
            </w:r>
          </w:p>
        </w:tc>
      </w:tr>
      <w:tr>
        <w:tc>
          <w:tcPr>
            <w:tcW w:type="dxa" w:w="5112"/>
            <w:vAlign w:val="top"/>
          </w:tcPr>
          <w:p>
            <w:r>
              <w:t>Theme</w:t>
            </w:r>
          </w:p>
        </w:tc>
        <w:tc>
          <w:tcPr>
            <w:tcW w:type="dxa" w:w="5112"/>
            <w:vAlign w:val="top"/>
          </w:tcPr>
          <w:p>
            <w:r>
              <w:t>Obedient and Meek</w:t>
            </w:r>
          </w:p>
        </w:tc>
      </w:tr>
      <w:tr>
        <w:tc>
          <w:tcPr>
            <w:tcW w:type="dxa" w:w="5112"/>
            <w:vAlign w:val="top"/>
          </w:tcPr>
          <w:p>
            <w:r>
              <w:t>Character emphasis</w:t>
            </w:r>
          </w:p>
        </w:tc>
        <w:tc>
          <w:tcPr>
            <w:tcW w:type="dxa" w:w="5112"/>
            <w:vAlign w:val="top"/>
          </w:tcPr>
          <w:p>
            <w:r>
              <w:t>Loyalty, obedience, mission, worship</w:t>
            </w:r>
          </w:p>
        </w:tc>
      </w:tr>
      <w:tr>
        <w:tc>
          <w:tcPr>
            <w:tcW w:type="dxa" w:w="5112"/>
            <w:vAlign w:val="top"/>
          </w:tcPr>
          <w:p>
            <w:r>
              <w:t>Memory verse</w:t>
            </w:r>
          </w:p>
        </w:tc>
        <w:tc>
          <w:tcPr>
            <w:tcW w:type="dxa" w:w="5112"/>
            <w:vAlign w:val="top"/>
          </w:tcPr>
          <w:p>
            <w:r>
              <w:t>Revelation 17:14</w:t>
            </w:r>
          </w:p>
        </w:tc>
      </w:tr>
    </w:tbl>
    <w:p/>
    <w:p>
      <w:pPr>
        <w:pStyle w:val="Heading1"/>
      </w:pPr>
      <w:r>
        <w:t>Lesson Goals</w:t>
      </w:r>
    </w:p>
    <w:p>
      <w:pPr>
        <w:pStyle w:val="ListBullet"/>
      </w:pPr>
      <w:r>
        <w:rPr>
          <w:b/>
          <w:i w:val="0"/>
          <w:color w:val="1F4E79"/>
        </w:rPr>
        <w:t xml:space="preserve">God sent Christ to extend His kingdom: </w:t>
      </w:r>
      <w:r>
        <w:t>Deliberately join in God's mission</w:t>
      </w:r>
    </w:p>
    <w:p>
      <w:pPr>
        <w:pStyle w:val="ListBullet"/>
      </w:pPr>
      <w:r>
        <w:rPr>
          <w:b/>
          <w:i w:val="0"/>
          <w:color w:val="1F4E79"/>
        </w:rPr>
        <w:t xml:space="preserve">Christ's kingdom is His people: </w:t>
      </w:r>
      <w:r>
        <w:t>Purposely live by Christ's commands</w:t>
      </w:r>
    </w:p>
    <w:p>
      <w:pPr>
        <w:pStyle w:val="ListBullet"/>
      </w:pPr>
      <w:r>
        <w:rPr>
          <w:b/>
          <w:i w:val="0"/>
          <w:color w:val="1F4E79"/>
        </w:rPr>
        <w:t xml:space="preserve">We are princes in Christ's kingdom: </w:t>
      </w:r>
      <w:r>
        <w:t>Properly respond to King Jesus now</w:t>
      </w:r>
    </w:p>
    <w:p>
      <w:pPr>
        <w:pStyle w:val="Heading1"/>
      </w:pPr>
      <w:r>
        <w:t>Participate in Christ's Mission</w:t>
      </w:r>
    </w:p>
    <w:p>
      <w:r>
        <w:rPr>
          <w:b/>
          <w:i w:val="0"/>
          <w:color w:val="1F4E79"/>
        </w:rPr>
        <w:t xml:space="preserve">Key Scripture: </w:t>
      </w:r>
      <w:r>
        <w:t>Mark 10:15; Acts 1:3; Matthew 6:10</w:t>
      </w:r>
    </w:p>
    <w:p>
      <w:r>
        <w:rPr>
          <w:b/>
          <w:i w:val="0"/>
          <w:color w:val="1F4E79"/>
        </w:rPr>
        <w:t>Main ideas:</w:t>
      </w:r>
    </w:p>
    <w:p>
      <w:pPr>
        <w:pStyle w:val="ListBullet"/>
      </w:pPr>
      <w:r>
        <w:t>We enter God's kingdom through faith in Christ, not status, wealth, or nationality.</w:t>
      </w:r>
    </w:p>
    <w:p>
      <w:pPr>
        <w:pStyle w:val="ListBullet"/>
      </w:pPr>
      <w:r>
        <w:t>The risen Christ taught about the kingdom of God.</w:t>
      </w:r>
    </w:p>
    <w:p>
      <w:pPr>
        <w:pStyle w:val="ListBullet"/>
      </w:pPr>
      <w:r>
        <w:t>Kingdom people pray for God's will to be done on earth as in heaven.</w:t>
      </w:r>
    </w:p>
    <w:p>
      <w:r>
        <w:rPr>
          <w:b/>
          <w:i w:val="0"/>
          <w:color w:val="1F4E79"/>
        </w:rPr>
        <w:t xml:space="preserve">Think about: </w:t>
      </w:r>
      <w:r>
        <w:t>How can you deliberately join God's mission this week?</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Carry Out Christ's Commands</w:t>
      </w:r>
    </w:p>
    <w:p>
      <w:r>
        <w:rPr>
          <w:b/>
          <w:i w:val="0"/>
          <w:color w:val="1F4E79"/>
        </w:rPr>
        <w:t xml:space="preserve">Key Scripture: </w:t>
      </w:r>
      <w:r>
        <w:t>Colossians 1:13; 1 Thessalonians 2:12; 2 Timothy 4:18</w:t>
      </w:r>
    </w:p>
    <w:p>
      <w:r>
        <w:rPr>
          <w:b/>
          <w:i w:val="0"/>
          <w:color w:val="1F4E79"/>
        </w:rPr>
        <w:t>Main ideas:</w:t>
      </w:r>
    </w:p>
    <w:p>
      <w:pPr>
        <w:pStyle w:val="ListBullet"/>
      </w:pPr>
      <w:r>
        <w:t>Christ's kingdom calls for loyalty of heart.</w:t>
      </w:r>
    </w:p>
    <w:p>
      <w:pPr>
        <w:pStyle w:val="ListBullet"/>
      </w:pPr>
      <w:r>
        <w:t>Believers walk in a manner worthy of the God who calls them.</w:t>
      </w:r>
    </w:p>
    <w:p>
      <w:pPr>
        <w:pStyle w:val="ListBullet"/>
      </w:pPr>
      <w:r>
        <w:t>Loyalty to the King continues until the heavenly kingdom.</w:t>
      </w:r>
    </w:p>
    <w:p>
      <w:r>
        <w:rPr>
          <w:b/>
          <w:i w:val="0"/>
          <w:color w:val="1F4E79"/>
        </w:rPr>
        <w:t xml:space="preserve">Think about: </w:t>
      </w:r>
      <w:r>
        <w:t>Which command of Christ needs your renewed obedience?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Respond to King Jesus</w:t>
      </w:r>
    </w:p>
    <w:p>
      <w:r>
        <w:rPr>
          <w:b/>
          <w:i w:val="0"/>
          <w:color w:val="1F4E79"/>
        </w:rPr>
        <w:t xml:space="preserve">Key Scripture: </w:t>
      </w:r>
      <w:r>
        <w:t>Revelation 17:14; Revelation 1:6</w:t>
      </w:r>
    </w:p>
    <w:p>
      <w:r>
        <w:rPr>
          <w:b/>
          <w:i w:val="0"/>
          <w:color w:val="1F4E79"/>
        </w:rPr>
        <w:t>Main ideas:</w:t>
      </w:r>
    </w:p>
    <w:p>
      <w:pPr>
        <w:pStyle w:val="ListBullet"/>
      </w:pPr>
      <w:r>
        <w:t>Christ is Lord of lords and King of kings.</w:t>
      </w:r>
    </w:p>
    <w:p>
      <w:pPr>
        <w:pStyle w:val="ListBullet"/>
      </w:pPr>
      <w:r>
        <w:t>His people respond with reverent fear, joy, adoration, and obedience.</w:t>
      </w:r>
    </w:p>
    <w:p>
      <w:pPr>
        <w:pStyle w:val="ListBullet"/>
      </w:pPr>
      <w:r>
        <w:t>The King's authority becomes the standard for our choices.</w:t>
      </w:r>
    </w:p>
    <w:p>
      <w:r>
        <w:rPr>
          <w:b/>
          <w:i w:val="0"/>
          <w:color w:val="1F4E79"/>
        </w:rPr>
        <w:t xml:space="preserve">Think about: </w:t>
      </w:r>
      <w:r>
        <w:t>What preference needs to become second to the King's will?</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Revelation 17:14.</w:t>
      </w:r>
    </w:p>
    <w:p>
      <w:pPr>
        <w:pStyle w:val="ListBullet"/>
      </w:pPr>
      <w:r>
        <w:t>Write your testimony of how you entered God's kingdom.</w:t>
      </w:r>
    </w:p>
    <w:p>
      <w:pPr>
        <w:pStyle w:val="ListBullet"/>
      </w:pPr>
      <w:r>
        <w:t>Praise the Lord with songs.</w:t>
      </w:r>
    </w:p>
    <w:p>
      <w:pPr>
        <w:pStyle w:val="ListBullet"/>
      </w:pPr>
      <w:r>
        <w:t>Find or participate in a church where you can worship, evangelize, and hear the Word.</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04 - King-Kingdom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RD04 King-Kingdom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