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bidi w:val="0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3_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3_1200.jpeg" descr="MGL3_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tl w:val="0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 xml:space="preserve">Session #3: Study Notes on Isaiah </w:t>
      </w:r>
      <w:r>
        <w:rPr>
          <w:rtl w:val="0"/>
        </w:rPr>
        <w:t>53:1-3</w:t>
      </w:r>
    </w:p>
    <w:p>
      <w:pPr>
        <w:pStyle w:val="Body"/>
      </w:pPr>
      <w:r>
        <w:rPr>
          <w:rtl w:val="0"/>
        </w:rPr>
        <w:t>The Difficulty of Christ</w:t>
      </w:r>
      <w:r>
        <w:rPr>
          <w:rtl w:val="0"/>
        </w:rPr>
        <w:t>’</w:t>
      </w:r>
      <w:r>
        <w:rPr>
          <w:rtl w:val="0"/>
        </w:rPr>
        <w:t>s Life, Isaiah 53:1-3, includes three verses that reveal the severity of the Servant</w:t>
      </w:r>
      <w:r>
        <w:rPr>
          <w:rtl w:val="0"/>
        </w:rPr>
        <w:t>’</w:t>
      </w:r>
      <w:r>
        <w:rPr>
          <w:rtl w:val="0"/>
        </w:rPr>
        <w:t>s sufferings, specifically His rejected message, personal feelings of inadequacy, and societal rejection. The godly leader must rise above these challenges to be an effective servant of the Lord.</w:t>
      </w:r>
    </w:p>
    <w:p>
      <w:pPr>
        <w:pStyle w:val="Heading 2"/>
        <w:bidi w:val="0"/>
      </w:pPr>
      <w:r>
        <w:rPr>
          <w:rtl w:val="0"/>
        </w:rPr>
        <w:t>The Five Sections of the Fourth Servant Song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His Accomplishments</w:t>
      </w:r>
      <w:r>
        <w:rPr>
          <w:rtl w:val="0"/>
        </w:rPr>
        <w:t>:</w:t>
      </w:r>
      <w:r>
        <w:rPr>
          <w:rtl w:val="0"/>
        </w:rPr>
        <w:tab/>
        <w:t>Isaiah 52:13-15</w:t>
        <w:tab/>
      </w:r>
      <w:r>
        <w:br w:type="textWrapping"/>
      </w:r>
      <w:r>
        <w:rPr>
          <w:rtl w:val="0"/>
        </w:rPr>
        <w:t>Accepts God</w:t>
      </w:r>
      <w:r>
        <w:rPr>
          <w:rtl w:val="1"/>
        </w:rPr>
        <w:t>’</w:t>
      </w:r>
      <w:r>
        <w:rPr>
          <w:rtl w:val="0"/>
        </w:rPr>
        <w:t>s design for His life</w:t>
      </w: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His Following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</w:rPr>
        <w:tab/>
        <w:t>Isaiah 53:1-3</w:t>
        <w:tab/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>Endures God-given hardships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His Sufferings</w:t>
      </w:r>
      <w:r>
        <w:rPr>
          <w:rtl w:val="0"/>
        </w:rPr>
        <w:t>:</w:t>
      </w:r>
      <w:r>
        <w:rPr>
          <w:rtl w:val="0"/>
        </w:rPr>
        <w:tab/>
        <w:t>Isaiah 53:4-6</w:t>
        <w:tab/>
      </w:r>
      <w:r>
        <w:br w:type="textWrapping"/>
      </w:r>
      <w:r>
        <w:rPr>
          <w:rtl w:val="0"/>
          <w:lang w:val="es-ES_tradnl"/>
        </w:rPr>
        <w:t>Embraces God</w:t>
      </w:r>
      <w:r>
        <w:rPr>
          <w:rtl w:val="1"/>
        </w:rPr>
        <w:t>’</w:t>
      </w:r>
      <w:r>
        <w:rPr>
          <w:rtl w:val="0"/>
        </w:rPr>
        <w:t>s purposes, bear sins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His Innocent</w:t>
      </w:r>
      <w:r>
        <w:rPr>
          <w:rtl w:val="0"/>
        </w:rPr>
        <w:t>:</w:t>
      </w:r>
      <w:r>
        <w:rPr>
          <w:rtl w:val="0"/>
        </w:rPr>
        <w:tab/>
        <w:t>Isaiah 53:7-9</w:t>
        <w:tab/>
      </w:r>
      <w:r>
        <w:br w:type="textWrapping"/>
      </w:r>
      <w:r>
        <w:rPr>
          <w:rtl w:val="0"/>
        </w:rPr>
        <w:t>Endures suffering, remains innocent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His Purpose</w:t>
      </w:r>
      <w:r>
        <w:rPr>
          <w:rtl w:val="0"/>
        </w:rPr>
        <w:t>:</w:t>
      </w:r>
      <w:r>
        <w:rPr>
          <w:rtl w:val="0"/>
        </w:rPr>
        <w:tab/>
        <w:t>Isaiah 53:10-12</w:t>
        <w:tab/>
      </w:r>
      <w:r>
        <w:br w:type="textWrapping"/>
      </w:r>
      <w:r>
        <w:rPr>
          <w:rtl w:val="0"/>
          <w:lang w:val="es-ES_tradnl"/>
        </w:rPr>
        <w:t>Embraces God</w:t>
      </w:r>
      <w:r>
        <w:rPr>
          <w:rtl w:val="1"/>
        </w:rPr>
        <w:t>’</w:t>
      </w:r>
      <w:r>
        <w:rPr>
          <w:rtl w:val="0"/>
        </w:rPr>
        <w:t>s ultimate purpose</w:t>
      </w:r>
    </w:p>
    <w:p>
      <w:pPr>
        <w:pStyle w:val="Heading 2"/>
        <w:bidi w:val="0"/>
      </w:pPr>
      <w:r>
        <w:rPr>
          <w:rtl w:val="0"/>
        </w:rPr>
        <w:t>The Difficulty of Christ</w:t>
      </w:r>
      <w:r>
        <w:rPr>
          <w:rtl w:val="1"/>
        </w:rPr>
        <w:t>’</w:t>
      </w:r>
      <w:r>
        <w:rPr>
          <w:rtl w:val="0"/>
        </w:rPr>
        <w:t>s Life (Isaiah 53:1-3)</w:t>
      </w:r>
    </w:p>
    <w:p>
      <w:pPr>
        <w:pStyle w:val="Body"/>
        <w:numPr>
          <w:ilvl w:val="0"/>
          <w:numId w:val="3"/>
        </w:numPr>
      </w:pPr>
      <w:r>
        <w:rPr>
          <w:rtl w:val="0"/>
          <w:lang w:val="da-DK"/>
        </w:rPr>
        <w:t>Christ</w:t>
      </w:r>
      <w:r>
        <w:rPr>
          <w:rtl w:val="1"/>
        </w:rPr>
        <w:t>’</w:t>
      </w:r>
      <w:r>
        <w:rPr>
          <w:rtl w:val="0"/>
        </w:rPr>
        <w:t>s message doubted</w:t>
        <w:tab/>
      </w:r>
      <w:r>
        <w:rPr>
          <w:rtl w:val="0"/>
        </w:rPr>
        <w:t xml:space="preserve">  - </w:t>
      </w:r>
      <w:r>
        <w:rPr>
          <w:rtl w:val="0"/>
        </w:rPr>
        <w:t>Isaiah 53:1</w:t>
        <w:tab/>
      </w:r>
      <w:r>
        <w:br w:type="textWrapping"/>
      </w:r>
      <w:r>
        <w:rPr>
          <w:rtl w:val="0"/>
        </w:rPr>
        <w:t xml:space="preserve">Few believed, </w:t>
      </w:r>
      <w:r>
        <w:rPr>
          <w:rtl w:val="0"/>
        </w:rPr>
        <w:t xml:space="preserve">the </w:t>
      </w:r>
      <w:r>
        <w:rPr>
          <w:rtl w:val="0"/>
        </w:rPr>
        <w:t>arm of Lord revealed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Christ personally avoided</w:t>
      </w:r>
      <w:r>
        <w:rPr>
          <w:rtl w:val="0"/>
        </w:rPr>
        <w:t xml:space="preserve"> - </w:t>
      </w:r>
      <w:r>
        <w:rPr>
          <w:rtl w:val="0"/>
        </w:rPr>
        <w:t>Isaiah 53:2</w:t>
        <w:tab/>
      </w:r>
      <w:r>
        <w:br w:type="textWrapping"/>
      </w:r>
      <w:r>
        <w:rPr>
          <w:rtl w:val="0"/>
        </w:rPr>
        <w:t>No stately form, not attractive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Christ socially rejected</w:t>
      </w:r>
      <w:r>
        <w:rPr>
          <w:rtl w:val="0"/>
        </w:rPr>
        <w:t xml:space="preserve"> -</w:t>
      </w:r>
      <w:r>
        <w:rPr>
          <w:rtl w:val="0"/>
        </w:rPr>
        <w:tab/>
        <w:t>Isaiah 53:3</w:t>
        <w:tab/>
      </w:r>
      <w:r>
        <w:br w:type="textWrapping"/>
      </w:r>
      <w:r>
        <w:rPr>
          <w:rtl w:val="0"/>
        </w:rPr>
        <w:t>Despised, forsaken, not esteemed</w:t>
      </w:r>
    </w:p>
    <w:p>
      <w:pPr>
        <w:pStyle w:val="Body"/>
      </w:pP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Session 3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4"/>
        </w:numPr>
        <w:spacing w:after="180"/>
        <w:rPr>
          <w:lang w:val="en-US"/>
        </w:rPr>
      </w:pPr>
      <w:r>
        <w:rPr>
          <w:rtl w:val="0"/>
          <w:lang w:val="en-US"/>
        </w:rPr>
        <w:t xml:space="preserve">The godly leader must endure through ________. 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The Path of God</w:t>
      </w:r>
      <w:r>
        <w:rPr>
          <w:rtl w:val="1"/>
        </w:rPr>
        <w:t>’</w:t>
      </w:r>
      <w:r>
        <w:rPr>
          <w:rtl w:val="0"/>
          <w:lang w:val="nl-NL"/>
        </w:rPr>
        <w:t>s Servant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His Following</w:t>
      </w:r>
      <w:r>
        <w:rPr>
          <w:rtl w:val="0"/>
        </w:rPr>
        <w:t xml:space="preserve">” </w:t>
      </w:r>
      <w:r>
        <w:rPr>
          <w:rtl w:val="0"/>
          <w:lang w:val="en-US"/>
        </w:rPr>
        <w:t>is based on Isaiah ________:_______.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 xml:space="preserve">In Isaiah 53:1, the question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Who has believed our message?</w:t>
      </w:r>
      <w:r>
        <w:rPr>
          <w:rtl w:val="0"/>
        </w:rPr>
        <w:t xml:space="preserve">” </w:t>
      </w:r>
      <w:r>
        <w:rPr>
          <w:rtl w:val="0"/>
          <w:lang w:val="en-US"/>
        </w:rPr>
        <w:t>indicates that Christ</w:t>
      </w:r>
      <w:r>
        <w:rPr>
          <w:rtl w:val="1"/>
        </w:rPr>
        <w:t>’</w:t>
      </w:r>
      <w:r>
        <w:rPr>
          <w:rtl w:val="0"/>
          <w:lang w:val="en-US"/>
        </w:rPr>
        <w:t>s message was ________ by many.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The arm of the Lord in Isaiah 53:1 refers to God</w:t>
      </w:r>
      <w:r>
        <w:rPr>
          <w:rtl w:val="1"/>
        </w:rPr>
        <w:t>’</w:t>
      </w:r>
      <w:r>
        <w:rPr>
          <w:rtl w:val="0"/>
          <w:lang w:val="en-US"/>
        </w:rPr>
        <w:t>s ________.</w:t>
      </w:r>
    </w:p>
    <w:p>
      <w:pPr>
        <w:pStyle w:val="Body"/>
        <w:numPr>
          <w:ilvl w:val="0"/>
          <w:numId w:val="1"/>
        </w:numPr>
        <w:spacing w:after="180"/>
      </w:pPr>
      <w:r>
        <w:rPr>
          <w:rtl w:val="0"/>
        </w:rPr>
        <w:t>J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sus did not entrust Himself to them, showing He did not need their ________ to fulfill His mission.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Many disciples withdrew from J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sus after hearing His teachings, illustrating that His message was often ________.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People questioned if any good thing could come from ________.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For a successful ministry, only the Holy Spirit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________ and a persevering ________ are needed.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Paul considered all things as ________ compared to knowing Christ.</w:t>
      </w:r>
    </w:p>
    <w:p>
      <w:pPr>
        <w:pStyle w:val="Body"/>
        <w:numPr>
          <w:ilvl w:val="0"/>
          <w:numId w:val="1"/>
        </w:numPr>
        <w:spacing w:after="180"/>
        <w:rPr>
          <w:lang w:val="en-US"/>
        </w:rPr>
      </w:pPr>
      <w:r>
        <w:rPr>
          <w:rtl w:val="0"/>
          <w:lang w:val="en-US"/>
        </w:rPr>
        <w:t>The servant is described as a tender shoot in parched ground, symbolizing his ________ beginnings.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952314</wp:posOffset>
                </wp:positionH>
                <wp:positionV relativeFrom="line">
                  <wp:posOffset>2759394</wp:posOffset>
                </wp:positionV>
                <wp:extent cx="4496171" cy="520084"/>
                <wp:effectExtent l="0" t="0" r="0" b="0"/>
                <wp:wrapTopAndBottom distT="152400" distB="152400"/>
                <wp:docPr id="1073741826" name="officeArt object" descr="Answers: hardship, 53:1-3, doubted, power, approval, rejected, Nazareth, anointing and spirit, rubbish, humb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171" cy="5200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Answers: hardship, 53:1-3, doubted, power, approval, rejected, Nazareth, anointing 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and</w:t>
                            </w: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 xml:space="preserve"> spirit, rubbish, humble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5.0pt;margin-top:217.3pt;width:354.0pt;height:41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Answers: hardship, 53:1-3, doubted, power, approval, rejected, Nazareth, anointing 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and</w:t>
                      </w: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 xml:space="preserve"> spirit, rubbish, humble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tl w:val="0"/>
        <w:lang w:val="en-US"/>
      </w:rPr>
      <w:t>Study Notes - MGL-3</w:t>
    </w:r>
    <w:r>
      <w:rPr>
        <w:rtl w:val="0"/>
      </w:rPr>
      <w:tab/>
      <w:t>Isaiah 53:1-3</w:t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