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bidi w:val="0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1_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1_1200.jpeg" descr="MGL1_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tl w:val="0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>Session #1: Study Notes</w:t>
      </w:r>
    </w:p>
    <w:p>
      <w:pPr>
        <w:pStyle w:val="Subtitle"/>
        <w:bidi w:val="0"/>
      </w:pPr>
      <w:r>
        <w:rPr>
          <w:rtl w:val="0"/>
        </w:rPr>
        <w:t>An Overview of Isaiah 52:13-52:12, The Fourth Servant Song</w:t>
      </w:r>
    </w:p>
    <w:p>
      <w:pPr>
        <w:pStyle w:val="Heading 2"/>
        <w:bidi w:val="0"/>
      </w:pPr>
      <w:r>
        <w:rPr>
          <w:rtl w:val="0"/>
        </w:rPr>
        <w:t>The Four Servant Songs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Servant Song #1 (42:1-4): His Person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Servant Song #2 (49:1-7): His Calling</w:t>
      </w:r>
    </w:p>
    <w:p>
      <w:pPr>
        <w:pStyle w:val="Body"/>
        <w:numPr>
          <w:ilvl w:val="0"/>
          <w:numId w:val="1"/>
        </w:numPr>
      </w:pPr>
      <w:r>
        <w:rPr>
          <w:rtl w:val="0"/>
        </w:rPr>
        <w:t>Servant Song #3 (50:4-9): His Determination</w:t>
      </w: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Servant Song #4 (52:13-53:12): His Availability</w:t>
      </w:r>
    </w:p>
    <w:p>
      <w:pPr>
        <w:pStyle w:val="Heading 2"/>
        <w:bidi w:val="0"/>
      </w:pPr>
      <w:r>
        <w:rPr>
          <w:rtl w:val="0"/>
        </w:rPr>
        <w:t>Key Points for the Fourth Servant Song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His Accomplishments</w:t>
      </w:r>
      <w:r>
        <w:rPr>
          <w:rtl w:val="0"/>
        </w:rPr>
        <w:t xml:space="preserve">: </w:t>
      </w:r>
      <w:r>
        <w:rPr>
          <w:rtl w:val="0"/>
        </w:rPr>
        <w:t>Isaiah 52:13-15</w:t>
        <w:tab/>
      </w:r>
      <w:r>
        <w:br w:type="textWrapping"/>
      </w:r>
      <w:r>
        <w:rPr>
          <w:rtl w:val="0"/>
        </w:rPr>
        <w:t>Accepts God's design for His life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His Following</w:t>
      </w:r>
      <w:r>
        <w:rPr>
          <w:rtl w:val="0"/>
        </w:rPr>
        <w:t>:</w:t>
      </w:r>
      <w:r>
        <w:rPr>
          <w:rtl w:val="0"/>
        </w:rPr>
        <w:tab/>
        <w:t>Isaiah 53:1-3</w:t>
        <w:tab/>
      </w:r>
      <w:r>
        <w:br w:type="textWrapping"/>
      </w:r>
      <w:r>
        <w:rPr>
          <w:rtl w:val="0"/>
        </w:rPr>
        <w:t>Endures God-given hardships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His Sufferings</w:t>
      </w:r>
      <w:r>
        <w:rPr>
          <w:rtl w:val="0"/>
        </w:rPr>
        <w:t>:</w:t>
      </w:r>
      <w:r>
        <w:rPr>
          <w:rtl w:val="0"/>
        </w:rPr>
        <w:tab/>
        <w:t>Isaiah 53:4-6</w:t>
        <w:tab/>
      </w:r>
      <w:r>
        <w:br w:type="textWrapping"/>
      </w:r>
      <w:r>
        <w:rPr>
          <w:rtl w:val="0"/>
        </w:rPr>
        <w:t>Embraces God's purposes, bears sins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His Innocent</w:t>
      </w:r>
      <w:r>
        <w:rPr>
          <w:rtl w:val="0"/>
        </w:rPr>
        <w:t>:</w:t>
      </w:r>
      <w:r>
        <w:rPr>
          <w:rtl w:val="0"/>
        </w:rPr>
        <w:tab/>
        <w:t>Isaiah 53:7-9</w:t>
        <w:tab/>
      </w:r>
      <w:r>
        <w:br w:type="textWrapping"/>
      </w:r>
      <w:r>
        <w:rPr>
          <w:rtl w:val="0"/>
        </w:rPr>
        <w:t>Endures suffering, remains innocent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His Purpose</w:t>
      </w:r>
      <w:r>
        <w:rPr>
          <w:rtl w:val="0"/>
        </w:rPr>
        <w:t>:</w:t>
      </w:r>
      <w:r>
        <w:rPr>
          <w:rtl w:val="0"/>
        </w:rPr>
        <w:tab/>
        <w:t>Isaiah 53:10-12</w:t>
        <w:tab/>
      </w:r>
      <w:r>
        <w:br w:type="textWrapping"/>
      </w:r>
      <w:r>
        <w:rPr>
          <w:rtl w:val="0"/>
        </w:rPr>
        <w:t>Embraces God's ultimate purpose</w:t>
      </w:r>
    </w:p>
    <w:p>
      <w:pPr>
        <w:pStyle w:val="Body"/>
      </w:pPr>
    </w:p>
    <w:p>
      <w:pPr>
        <w:pStyle w:val="Heading 2"/>
        <w:bidi w:val="0"/>
      </w:pPr>
      <w:r>
        <w:rPr>
          <w:rtl w:val="0"/>
        </w:rPr>
        <w:t>Characteristics of a Godly Leader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Promise: Seeks God's promises to energize and direct us.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Trial: Allows testing and frustrations of immediate goals.</w:t>
      </w:r>
    </w:p>
    <w:p>
      <w:pPr>
        <w:pStyle w:val="Body"/>
        <w:numPr>
          <w:ilvl w:val="0"/>
          <w:numId w:val="3"/>
        </w:numPr>
      </w:pPr>
      <w:r>
        <w:rPr>
          <w:rtl w:val="0"/>
        </w:rPr>
        <w:t>Blessing: Finds final success in identification with Christ</w:t>
      </w:r>
      <w:r>
        <w:rPr>
          <w:rtl w:val="1"/>
        </w:rPr>
        <w:t>’</w:t>
      </w:r>
      <w:r>
        <w:rPr>
          <w:rtl w:val="0"/>
        </w:rPr>
        <w:t>s purpose.</w:t>
      </w:r>
    </w:p>
    <w:p>
      <w:pPr>
        <w:pStyle w:val="Body"/>
      </w:pP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Session 1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4"/>
        </w:numPr>
        <w:spacing w:after="280"/>
        <w:rPr>
          <w:lang w:val="en-US"/>
        </w:rPr>
      </w:pPr>
      <w:r>
        <w:rPr>
          <w:rtl w:val="0"/>
          <w:lang w:val="en-US"/>
        </w:rPr>
        <w:t>Isaiah 53 was excluded from the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There are four ________ Songs in Isaiah 40-66.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The fourth Servant Song is in Isaiah ________ to ________ and is titled "His ________."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'His Accomplishments,' the Servant ______ God's design for His life.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'His Following,' the Servant endures God-given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'His Sufferings,' the Servant is described as bearing our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'His Innocent,' the Servant endures suffering while remaining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'His Purpose,' the Servant achieves redemption through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A godly leader seeks God's ________ to direct and energize them.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According to Luke 9:23, being a disciple of </w:t>
      </w:r>
      <w:r>
        <w:rPr>
          <w:rtl w:val="0"/>
          <w:lang w:val="en-US"/>
        </w:rPr>
        <w:t>Jesus</w:t>
      </w:r>
      <w:r>
        <w:rPr>
          <w:rtl w:val="0"/>
          <w:lang w:val="en-US"/>
        </w:rPr>
        <w:t xml:space="preserve"> requires ________ and bearing one's cross daily.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Complete: </w:t>
      </w:r>
      <w:r>
        <w:rPr>
          <w:rtl w:val="0"/>
        </w:rPr>
        <w:t xml:space="preserve">Draw and describe the key points of the </w:t>
      </w:r>
      <w:r>
        <w:rPr>
          <w:rtl w:val="1"/>
          <w:lang w:val="ar-SA" w:bidi="ar-SA"/>
        </w:rPr>
        <w:t>“</w:t>
      </w:r>
      <w:r>
        <w:rPr>
          <w:rtl w:val="0"/>
        </w:rPr>
        <w:t>U</w:t>
      </w:r>
      <w:r>
        <w:rPr>
          <w:rtl w:val="0"/>
        </w:rPr>
        <w:t xml:space="preserve">” </w:t>
      </w:r>
      <w:r>
        <w:rPr>
          <w:rtl w:val="0"/>
        </w:rPr>
        <w:t>diagram.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952314</wp:posOffset>
                </wp:positionH>
                <wp:positionV relativeFrom="line">
                  <wp:posOffset>278818</wp:posOffset>
                </wp:positionV>
                <wp:extent cx="4496171" cy="520084"/>
                <wp:effectExtent l="0" t="0" r="0" b="0"/>
                <wp:wrapTopAndBottom distT="152400" distB="152400"/>
                <wp:docPr id="1073741826" name="officeArt object" descr="Answers: Haftorah, Servant, 53:13-53:12, availability, accepts, hardships,sins, silent, suffering, promises,  denies himsel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171" cy="5200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Answers: Haftorah, Servant, 53:13-53:12, availability, accepts, hardships,sins, silent, suffering, promises,  denies himself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5.0pt;margin-top:22.0pt;width:354.0pt;height:41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Answers: Haftorah, Servant, 53:13-53:12, availability, accepts, hardships,sins, silent, suffering, promises,  denies himself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tl w:val="0"/>
        <w:lang w:val="en-US"/>
      </w:rPr>
      <w:t>Study Notes - MGL-1</w:t>
    </w:r>
    <w:r>
      <w:tab/>
    </w:r>
    <w:r>
      <w:rPr>
        <w:rtl w:val="0"/>
        <w:lang w:val="en-US"/>
      </w:rPr>
      <w:t>An Overview of Isiaah 53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4"/>
      <w:szCs w:val="4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